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8EE416D" w:rsidP="38EE416D" w:rsidRDefault="38EE416D" w14:paraId="5998E241" w14:textId="7991CB5B">
      <w:pPr>
        <w:pStyle w:val="Rubrik1"/>
        <w:rPr>
          <w:rFonts w:ascii="Calibri Light" w:hAnsi="Calibri Light"/>
        </w:rPr>
      </w:pPr>
      <w:r w:rsidRPr="38EE416D">
        <w:t xml:space="preserve">Folkhögskola – vad är det? </w:t>
      </w:r>
    </w:p>
    <w:p w:rsidR="38EE416D" w:rsidP="38EE416D" w:rsidRDefault="38EE416D" w14:paraId="7FF85C26" w14:textId="23C6D3D5">
      <w:pPr>
        <w:pStyle w:val="Underrubrik"/>
        <w:rPr>
          <w:rFonts w:ascii="Calibri" w:hAnsi="Calibri"/>
          <w:color w:val="auto"/>
        </w:rPr>
      </w:pPr>
      <w:r w:rsidRPr="38EE416D">
        <w:rPr>
          <w:color w:val="auto"/>
        </w:rPr>
        <w:t>Manus till presentation om folkhögskolan, uppdaterat 2022</w:t>
      </w:r>
    </w:p>
    <w:p w:rsidR="38EE416D" w:rsidP="38EE416D" w:rsidRDefault="38EE416D" w14:paraId="1E58B56C" w14:textId="03310B64">
      <w:pPr>
        <w:rPr>
          <w:rFonts w:ascii="Calibri" w:hAnsi="Calibri" w:eastAsia="Calibri" w:cs="Calibri"/>
        </w:rPr>
      </w:pPr>
      <w:r w:rsidRPr="38EE416D">
        <w:rPr>
          <w:rFonts w:ascii="Calibri" w:hAnsi="Calibri" w:eastAsia="Calibri" w:cs="Calibri"/>
        </w:rPr>
        <w:t xml:space="preserve">Manuset kan ses som ett stöd till powerpointpresentationen om folkhögskolan, sammanställd av Folkhögskolornas serviceorganisation, som står bakom folkhögskola.nu. </w:t>
      </w:r>
    </w:p>
    <w:p w:rsidR="38EE416D" w:rsidP="38EE416D" w:rsidRDefault="38EE416D" w14:paraId="28A75CC5" w14:textId="4F32CCDD">
      <w:pPr>
        <w:rPr>
          <w:rFonts w:ascii="Calibri" w:hAnsi="Calibri" w:eastAsia="Calibri" w:cs="Calibri"/>
        </w:rPr>
      </w:pPr>
      <w:r w:rsidRPr="38EE416D">
        <w:rPr>
          <w:rFonts w:ascii="Calibri" w:hAnsi="Calibri" w:eastAsia="Calibri" w:cs="Calibri"/>
        </w:rPr>
        <w:t xml:space="preserve">Lägg till eller ta bort bilder beroende på vad som passar just ditt presentationstillfälle. </w:t>
      </w:r>
    </w:p>
    <w:p w:rsidR="38EE416D" w:rsidP="38EE416D" w:rsidRDefault="38EE416D" w14:paraId="68040543" w14:textId="04D4F397">
      <w:pPr>
        <w:rPr>
          <w:rFonts w:ascii="Calibri" w:hAnsi="Calibri" w:eastAsia="Calibri" w:cs="Calibri"/>
        </w:rPr>
      </w:pPr>
    </w:p>
    <w:p w:rsidR="38EE416D" w:rsidP="38EE416D" w:rsidRDefault="38EE416D" w14:paraId="6332AF56" w14:textId="3F02CFB9">
      <w:pPr>
        <w:pStyle w:val="Rubrik2"/>
        <w:rPr>
          <w:rFonts w:ascii="Calibri Light" w:hAnsi="Calibri Light"/>
        </w:rPr>
      </w:pPr>
      <w:r w:rsidRPr="38EE416D">
        <w:t xml:space="preserve">Bild 1 </w:t>
      </w:r>
    </w:p>
    <w:p w:rsidR="38EE416D" w:rsidP="38EE416D" w:rsidRDefault="38EE416D" w14:paraId="3B1A8DB2" w14:textId="76E8B70E">
      <w:pPr>
        <w:pStyle w:val="Underrubrik"/>
        <w:rPr>
          <w:rFonts w:ascii="Calibri" w:hAnsi="Calibri"/>
          <w:b/>
          <w:bCs/>
          <w:color w:val="auto"/>
        </w:rPr>
      </w:pPr>
      <w:r w:rsidRPr="38EE416D">
        <w:rPr>
          <w:b/>
          <w:bCs/>
          <w:color w:val="auto"/>
        </w:rPr>
        <w:t xml:space="preserve">Folkhögskola – vad är det? </w:t>
      </w:r>
    </w:p>
    <w:p w:rsidR="38EE416D" w:rsidP="38EE416D" w:rsidRDefault="38EE416D" w14:paraId="0F8D2B51" w14:textId="079D3B2B">
      <w:pPr>
        <w:rPr>
          <w:rFonts w:ascii="Calibri" w:hAnsi="Calibri" w:eastAsia="Calibri" w:cs="Calibri"/>
        </w:rPr>
      </w:pPr>
      <w:r w:rsidRPr="38EE416D">
        <w:rPr>
          <w:rFonts w:ascii="Calibri" w:hAnsi="Calibri" w:eastAsia="Calibri" w:cs="Calibri"/>
        </w:rPr>
        <w:t xml:space="preserve">Folkhögskolan är en frivillig utbildningsform för vuxna, från </w:t>
      </w:r>
      <w:r w:rsidR="00B8692C">
        <w:rPr>
          <w:rFonts w:ascii="Calibri" w:hAnsi="Calibri" w:eastAsia="Calibri" w:cs="Calibri"/>
        </w:rPr>
        <w:t>det år någon fyller 18 år, och uppåt.</w:t>
      </w:r>
      <w:r w:rsidRPr="38EE416D">
        <w:rPr>
          <w:rFonts w:ascii="Calibri" w:hAnsi="Calibri" w:eastAsia="Calibri" w:cs="Calibri"/>
        </w:rPr>
        <w:t xml:space="preserve"> </w:t>
      </w:r>
    </w:p>
    <w:p w:rsidR="38EE416D" w:rsidP="38EE416D" w:rsidRDefault="38EE416D" w14:paraId="37787BAA" w14:textId="585F26D2">
      <w:pPr>
        <w:rPr>
          <w:rFonts w:ascii="Calibri" w:hAnsi="Calibri" w:eastAsia="Calibri" w:cs="Calibri"/>
        </w:rPr>
      </w:pPr>
    </w:p>
    <w:p w:rsidR="38EE416D" w:rsidP="38EE416D" w:rsidRDefault="38EE416D" w14:paraId="077880FF" w14:textId="14694CB5">
      <w:pPr>
        <w:pStyle w:val="Rubrik2"/>
        <w:rPr>
          <w:rFonts w:ascii="Calibri Light" w:hAnsi="Calibri Light"/>
        </w:rPr>
      </w:pPr>
      <w:r w:rsidRPr="38EE416D">
        <w:t xml:space="preserve">Bild 2 </w:t>
      </w:r>
    </w:p>
    <w:p w:rsidR="38EE416D" w:rsidP="38EE416D" w:rsidRDefault="38EE416D" w14:paraId="4B393701" w14:textId="319C8791">
      <w:pPr>
        <w:pStyle w:val="Underrubrik"/>
        <w:rPr>
          <w:rFonts w:ascii="Calibri" w:hAnsi="Calibri"/>
          <w:b/>
          <w:bCs/>
          <w:color w:val="auto"/>
        </w:rPr>
      </w:pPr>
      <w:r w:rsidRPr="38EE416D">
        <w:rPr>
          <w:b/>
          <w:bCs/>
          <w:color w:val="auto"/>
        </w:rPr>
        <w:t xml:space="preserve">Över 150 folkhögskolor över hela landet </w:t>
      </w:r>
    </w:p>
    <w:p w:rsidR="38EE416D" w:rsidP="38EE416D" w:rsidRDefault="38EE416D" w14:paraId="46CC3EEA" w14:textId="1E111EE8">
      <w:pPr>
        <w:rPr>
          <w:rFonts w:ascii="Calibri" w:hAnsi="Calibri" w:eastAsia="Calibri" w:cs="Calibri"/>
        </w:rPr>
      </w:pPr>
      <w:r w:rsidRPr="2494E282" w:rsidR="38EE416D">
        <w:rPr>
          <w:rFonts w:ascii="Calibri" w:hAnsi="Calibri" w:eastAsia="Calibri" w:cs="Calibri"/>
        </w:rPr>
        <w:t xml:space="preserve">Många ligger i vackra och natursköna miljöer på landsbygden, men det finns också folkhögskolor i tätorterna. Du kan söka vart som helst i landet och är inte bunden av </w:t>
      </w:r>
      <w:r w:rsidRPr="2494E282" w:rsidR="0393C1D4">
        <w:rPr>
          <w:rFonts w:ascii="Calibri" w:hAnsi="Calibri" w:eastAsia="Calibri" w:cs="Calibri"/>
        </w:rPr>
        <w:t>regions</w:t>
      </w:r>
      <w:r w:rsidRPr="2494E282" w:rsidR="38EE416D">
        <w:rPr>
          <w:rFonts w:ascii="Calibri" w:hAnsi="Calibri" w:eastAsia="Calibri" w:cs="Calibri"/>
        </w:rPr>
        <w:t xml:space="preserve">- eller kommungränser. </w:t>
      </w:r>
    </w:p>
    <w:p w:rsidR="38EE416D" w:rsidP="38EE416D" w:rsidRDefault="38EE416D" w14:paraId="7B4E15C5" w14:textId="5F25F67D">
      <w:pPr>
        <w:rPr>
          <w:rFonts w:ascii="Calibri" w:hAnsi="Calibri" w:eastAsia="Calibri" w:cs="Calibri"/>
          <w:b/>
          <w:bCs/>
        </w:rPr>
      </w:pPr>
      <w:r w:rsidRPr="38EE416D">
        <w:rPr>
          <w:rFonts w:ascii="Calibri" w:hAnsi="Calibri" w:eastAsia="Calibri" w:cs="Calibri"/>
          <w:b/>
          <w:bCs/>
        </w:rPr>
        <w:t xml:space="preserve">• Varje folkhögskola är självständig </w:t>
      </w:r>
    </w:p>
    <w:p w:rsidR="38EE416D" w:rsidP="38EE416D" w:rsidRDefault="38EE416D" w14:paraId="3A44B196" w14:textId="6051A0CA">
      <w:pPr>
        <w:rPr>
          <w:rFonts w:ascii="Calibri" w:hAnsi="Calibri" w:eastAsia="Calibri" w:cs="Calibri"/>
        </w:rPr>
      </w:pPr>
      <w:r w:rsidRPr="38EE416D">
        <w:rPr>
          <w:rFonts w:ascii="Calibri" w:hAnsi="Calibri" w:eastAsia="Calibri" w:cs="Calibri"/>
        </w:rPr>
        <w:t xml:space="preserve">Varje enskild skola har stor frihet att själv utforma sin verksamhet. För varje folkhögskola finns en huvudman som driver skolan och kan påverka skolans profil. Det samlade kursutbudet visar på skolans ideologiska och kunskapsmässiga inriktning. </w:t>
      </w:r>
      <w:r w:rsidR="00B8692C">
        <w:rPr>
          <w:rFonts w:ascii="Calibri" w:hAnsi="Calibri" w:eastAsia="Calibri" w:cs="Calibri"/>
        </w:rPr>
        <w:t>Varje folkhögskola sköter sin egen antagning, det finns inget gemensamt ansökningssystem eller gemensam sista ansökningsdag.</w:t>
      </w:r>
    </w:p>
    <w:p w:rsidR="38EE416D" w:rsidP="2494E282" w:rsidRDefault="38EE416D" w14:paraId="5F6921AA" w14:textId="098031EF">
      <w:pPr>
        <w:rPr>
          <w:rFonts w:ascii="Calibri" w:hAnsi="Calibri" w:eastAsia="Calibri" w:cs="Calibri" w:asciiTheme="minorAscii" w:hAnsiTheme="minorAscii" w:eastAsiaTheme="minorAscii" w:cstheme="minorAscii"/>
          <w:b w:val="1"/>
          <w:bCs w:val="1"/>
          <w:sz w:val="22"/>
          <w:szCs w:val="22"/>
        </w:rPr>
      </w:pPr>
      <w:r w:rsidRPr="2494E282" w:rsidR="38EE416D">
        <w:rPr>
          <w:rFonts w:ascii="Calibri" w:hAnsi="Calibri" w:eastAsia="Calibri" w:cs="Calibri" w:asciiTheme="minorAscii" w:hAnsiTheme="minorAscii" w:eastAsiaTheme="minorAscii" w:cstheme="minorAscii"/>
          <w:b w:val="1"/>
          <w:bCs w:val="1"/>
          <w:sz w:val="22"/>
          <w:szCs w:val="22"/>
        </w:rPr>
        <w:t xml:space="preserve">• Ungefär </w:t>
      </w:r>
      <w:r w:rsidRPr="2494E282" w:rsidR="00B8692C">
        <w:rPr>
          <w:rFonts w:ascii="Calibri" w:hAnsi="Calibri" w:eastAsia="Calibri" w:cs="Calibri" w:asciiTheme="minorAscii" w:hAnsiTheme="minorAscii" w:eastAsiaTheme="minorAscii" w:cstheme="minorAscii"/>
          <w:b w:val="1"/>
          <w:bCs w:val="1"/>
          <w:sz w:val="22"/>
          <w:szCs w:val="22"/>
        </w:rPr>
        <w:t>en tredjedel av alla folkhögskolor drivs av regioner</w:t>
      </w:r>
      <w:r w:rsidRPr="2494E282" w:rsidR="38EE416D">
        <w:rPr>
          <w:rFonts w:ascii="Calibri" w:hAnsi="Calibri" w:eastAsia="Calibri" w:cs="Calibri" w:asciiTheme="minorAscii" w:hAnsiTheme="minorAscii" w:eastAsiaTheme="minorAscii" w:cstheme="minorAscii"/>
          <w:b w:val="1"/>
          <w:bCs w:val="1"/>
          <w:sz w:val="22"/>
          <w:szCs w:val="22"/>
        </w:rPr>
        <w:t xml:space="preserve"> </w:t>
      </w:r>
      <w:r w:rsidRPr="2494E282" w:rsidR="7188F9CE">
        <w:rPr>
          <w:rFonts w:ascii="Calibri" w:hAnsi="Calibri" w:eastAsia="Calibri" w:cs="Calibri" w:asciiTheme="minorAscii" w:hAnsiTheme="minorAscii" w:eastAsiaTheme="minorAscii" w:cstheme="minorAscii"/>
          <w:b w:val="1"/>
          <w:bCs w:val="1"/>
          <w:sz w:val="22"/>
          <w:szCs w:val="22"/>
        </w:rPr>
        <w:t>eller landsting</w:t>
      </w:r>
    </w:p>
    <w:p w:rsidR="7188F9CE" w:rsidP="2494E282" w:rsidRDefault="7188F9CE" w14:paraId="58C72747" w14:textId="5C15310F">
      <w:pPr>
        <w:pStyle w:val="Normal"/>
        <w:rPr>
          <w:rFonts w:ascii="Calibri" w:hAnsi="Calibri" w:eastAsia="Calibri" w:cs="Calibri" w:asciiTheme="minorAscii" w:hAnsiTheme="minorAscii" w:eastAsiaTheme="minorAscii" w:cstheme="minorAscii"/>
          <w:noProof w:val="0"/>
          <w:sz w:val="22"/>
          <w:szCs w:val="22"/>
          <w:lang w:val="sv-SE"/>
        </w:rPr>
      </w:pPr>
      <w:r w:rsidRPr="2494E282" w:rsidR="7188F9C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sv-SE"/>
        </w:rPr>
        <w:t>Vi brukar kalla dessa folkhögskolor för offentligägda.</w:t>
      </w:r>
    </w:p>
    <w:p w:rsidR="00B8692C" w:rsidP="00B8692C" w:rsidRDefault="00B8692C" w14:paraId="09FFABFE" w14:textId="145A3C90">
      <w:pPr>
        <w:rPr>
          <w:rFonts w:ascii="Calibri" w:hAnsi="Calibri" w:eastAsia="Calibri" w:cs="Calibri"/>
          <w:b/>
          <w:bCs/>
        </w:rPr>
      </w:pPr>
      <w:r w:rsidRPr="38EE416D">
        <w:rPr>
          <w:rFonts w:ascii="Calibri" w:hAnsi="Calibri" w:eastAsia="Calibri" w:cs="Calibri"/>
          <w:b/>
          <w:bCs/>
        </w:rPr>
        <w:t xml:space="preserve">• </w:t>
      </w:r>
      <w:r>
        <w:rPr>
          <w:rFonts w:ascii="Calibri" w:hAnsi="Calibri" w:eastAsia="Calibri" w:cs="Calibri"/>
          <w:b/>
          <w:bCs/>
        </w:rPr>
        <w:t>Resten drivs av</w:t>
      </w:r>
      <w:r w:rsidRPr="38EE416D">
        <w:rPr>
          <w:rFonts w:ascii="Calibri" w:hAnsi="Calibri" w:eastAsia="Calibri" w:cs="Calibri"/>
          <w:b/>
          <w:bCs/>
        </w:rPr>
        <w:t xml:space="preserve"> drivs av folkrörelser och organisationer </w:t>
      </w:r>
    </w:p>
    <w:p w:rsidR="00B8692C" w:rsidP="38EE416D" w:rsidRDefault="00B8692C" w14:paraId="0B5654CB" w14:textId="1EE0DE91">
      <w:pPr>
        <w:rPr>
          <w:rFonts w:ascii="Calibri" w:hAnsi="Calibri" w:eastAsia="Calibri" w:cs="Calibri"/>
        </w:rPr>
      </w:pPr>
      <w:r w:rsidRPr="38EE416D">
        <w:rPr>
          <w:rFonts w:ascii="Calibri" w:hAnsi="Calibri" w:eastAsia="Calibri" w:cs="Calibri"/>
        </w:rPr>
        <w:t xml:space="preserve">Dessa har folkrörelser, intresseorganisationer eller föreningar som huvudmän och ägare. Exempel är nykterhetsorganisationer (exempelvis IOGT/NTO), kristna organisationer (till exempel svenska kyrkan, katolska kyrkan, frikyrkor), fackliga (till exempel LO) och en mängd övriga organisationer (till exempel idrottsrörelsen, </w:t>
      </w:r>
      <w:proofErr w:type="gramStart"/>
      <w:r w:rsidRPr="38EE416D">
        <w:rPr>
          <w:rFonts w:ascii="Calibri" w:hAnsi="Calibri" w:eastAsia="Calibri" w:cs="Calibri"/>
        </w:rPr>
        <w:t>Röda korset</w:t>
      </w:r>
      <w:proofErr w:type="gramEnd"/>
      <w:r w:rsidRPr="38EE416D">
        <w:rPr>
          <w:rFonts w:ascii="Calibri" w:hAnsi="Calibri" w:eastAsia="Calibri" w:cs="Calibri"/>
        </w:rPr>
        <w:t xml:space="preserve">, scouter, finska föreningar). </w:t>
      </w:r>
    </w:p>
    <w:p w:rsidRPr="00B8692C" w:rsidR="00B8692C" w:rsidP="38EE416D" w:rsidRDefault="38EE416D" w14:paraId="792749D9" w14:textId="77777777">
      <w:pPr>
        <w:rPr>
          <w:rFonts w:ascii="Calibri" w:hAnsi="Calibri" w:eastAsia="Calibri" w:cs="Calibri"/>
          <w:b/>
          <w:bCs/>
        </w:rPr>
      </w:pPr>
      <w:r w:rsidRPr="00B8692C">
        <w:rPr>
          <w:rFonts w:ascii="Calibri" w:hAnsi="Calibri" w:eastAsia="Calibri" w:cs="Calibri"/>
          <w:b/>
          <w:bCs/>
        </w:rPr>
        <w:t>• Undervisningen är avgiftsfri</w:t>
      </w:r>
      <w:r w:rsidRPr="00B8692C" w:rsidR="00B8692C">
        <w:rPr>
          <w:rFonts w:ascii="Calibri" w:hAnsi="Calibri" w:eastAsia="Calibri" w:cs="Calibri"/>
          <w:b/>
          <w:bCs/>
        </w:rPr>
        <w:t xml:space="preserve"> och ger rätt till CSN</w:t>
      </w:r>
    </w:p>
    <w:p w:rsidR="38EE416D" w:rsidP="38EE416D" w:rsidRDefault="00B8692C" w14:paraId="53D895F0" w14:textId="43C2AFD9">
      <w:pPr>
        <w:rPr>
          <w:rFonts w:ascii="Calibri" w:hAnsi="Calibri" w:eastAsia="Calibri" w:cs="Calibri"/>
        </w:rPr>
      </w:pPr>
      <w:r w:rsidRPr="38EE416D">
        <w:rPr>
          <w:rFonts w:ascii="Calibri" w:hAnsi="Calibri" w:eastAsia="Calibri" w:cs="Calibri"/>
        </w:rPr>
        <w:t>Undervisningen är avgiftsfri</w:t>
      </w:r>
      <w:r>
        <w:rPr>
          <w:rFonts w:ascii="Calibri" w:hAnsi="Calibri" w:eastAsia="Calibri" w:cs="Calibri"/>
        </w:rPr>
        <w:t xml:space="preserve"> </w:t>
      </w:r>
      <w:r>
        <w:rPr>
          <w:rFonts w:ascii="Calibri" w:hAnsi="Calibri" w:eastAsia="Calibri" w:cs="Calibri"/>
        </w:rPr>
        <w:t xml:space="preserve">och de flesta av de </w:t>
      </w:r>
      <w:r w:rsidRPr="38EE416D" w:rsidR="38EE416D">
        <w:rPr>
          <w:rFonts w:ascii="Calibri" w:hAnsi="Calibri" w:eastAsia="Calibri" w:cs="Calibri"/>
        </w:rPr>
        <w:t xml:space="preserve">långa kurserna berättigar till studiestöd (CSN) All undervisning på folkhögskola är avgiftsfri, men de studerande betalar för kurslitteratur, material, studieresor och eventuell mat och logi. Statligt studiestöd kan sökas genom CSN. </w:t>
      </w:r>
    </w:p>
    <w:p w:rsidR="38EE416D" w:rsidP="38EE416D" w:rsidRDefault="38EE416D" w14:paraId="522C98A6" w14:textId="69993A72">
      <w:pPr>
        <w:rPr>
          <w:rFonts w:ascii="Calibri" w:hAnsi="Calibri" w:eastAsia="Calibri" w:cs="Calibri"/>
        </w:rPr>
      </w:pPr>
    </w:p>
    <w:p w:rsidR="38EE416D" w:rsidP="38EE416D" w:rsidRDefault="38EE416D" w14:paraId="156D72BA" w14:textId="0E8F4DE8">
      <w:pPr>
        <w:pStyle w:val="Rubrik2"/>
        <w:rPr>
          <w:rFonts w:ascii="Calibri Light" w:hAnsi="Calibri Light"/>
        </w:rPr>
      </w:pPr>
      <w:r w:rsidRPr="38EE416D">
        <w:t xml:space="preserve">Bild 3 </w:t>
      </w:r>
    </w:p>
    <w:p w:rsidR="38EE416D" w:rsidP="38EE416D" w:rsidRDefault="38EE416D" w14:paraId="24316AAF" w14:textId="6FE49EA3">
      <w:pPr>
        <w:pStyle w:val="Underrubrik"/>
        <w:rPr>
          <w:rFonts w:ascii="Calibri" w:hAnsi="Calibri"/>
          <w:b/>
          <w:bCs/>
          <w:color w:val="auto"/>
        </w:rPr>
      </w:pPr>
      <w:r w:rsidRPr="38EE416D">
        <w:rPr>
          <w:b/>
          <w:bCs/>
          <w:color w:val="auto"/>
        </w:rPr>
        <w:t xml:space="preserve">Folkhögskolans kännetecken </w:t>
      </w:r>
    </w:p>
    <w:p w:rsidR="38EE416D" w:rsidP="38EE416D" w:rsidRDefault="38EE416D" w14:paraId="48B05035" w14:textId="747889C0">
      <w:pPr>
        <w:rPr>
          <w:rFonts w:ascii="Calibri" w:hAnsi="Calibri" w:eastAsia="Calibri" w:cs="Calibri"/>
          <w:b/>
          <w:bCs/>
        </w:rPr>
      </w:pPr>
      <w:r w:rsidRPr="38EE416D">
        <w:rPr>
          <w:rFonts w:ascii="Calibri" w:hAnsi="Calibri" w:eastAsia="Calibri" w:cs="Calibri"/>
          <w:b/>
          <w:bCs/>
        </w:rPr>
        <w:t xml:space="preserve">• </w:t>
      </w:r>
      <w:r w:rsidR="00B8692C">
        <w:rPr>
          <w:rFonts w:ascii="Calibri" w:hAnsi="Calibri" w:eastAsia="Calibri" w:cs="Calibri"/>
          <w:b/>
          <w:bCs/>
        </w:rPr>
        <w:t>Inga ämnesplaner</w:t>
      </w:r>
      <w:r w:rsidRPr="38EE416D">
        <w:rPr>
          <w:rFonts w:ascii="Calibri" w:hAnsi="Calibri" w:eastAsia="Calibri" w:cs="Calibri"/>
          <w:b/>
          <w:bCs/>
        </w:rPr>
        <w:t xml:space="preserve"> </w:t>
      </w:r>
    </w:p>
    <w:p w:rsidR="38EE416D" w:rsidP="38EE416D" w:rsidRDefault="38EE416D" w14:paraId="40797B19" w14:textId="1F0DA8EE">
      <w:pPr>
        <w:rPr>
          <w:rFonts w:ascii="Calibri" w:hAnsi="Calibri" w:eastAsia="Calibri" w:cs="Calibri"/>
        </w:rPr>
      </w:pPr>
      <w:r w:rsidRPr="2494E282" w:rsidR="38EE416D">
        <w:rPr>
          <w:rFonts w:ascii="Calibri" w:hAnsi="Calibri" w:eastAsia="Calibri" w:cs="Calibri"/>
        </w:rPr>
        <w:t>Till skillnad från många andra skolformer är folkhögskolan inte bunden till traditionella ämnesuppdelningar, utan</w:t>
      </w:r>
      <w:r w:rsidRPr="2494E282" w:rsidR="3CE5A250">
        <w:rPr>
          <w:rFonts w:ascii="Calibri" w:hAnsi="Calibri" w:eastAsia="Calibri" w:cs="Calibri"/>
        </w:rPr>
        <w:t xml:space="preserve"> man</w:t>
      </w:r>
      <w:r w:rsidRPr="2494E282" w:rsidR="38EE416D">
        <w:rPr>
          <w:rFonts w:ascii="Calibri" w:hAnsi="Calibri" w:eastAsia="Calibri" w:cs="Calibri"/>
        </w:rPr>
        <w:t xml:space="preserve"> kan studera ämnesövergripande teman. Utmärkande för undervisningen är att folkhögskolorna ofta arbetar med temastudier och projektarbeten. Bildningstanken och den personliga utvecklingen är viktiga grundstenar. </w:t>
      </w:r>
    </w:p>
    <w:p w:rsidR="38EE416D" w:rsidP="38EE416D" w:rsidRDefault="38EE416D" w14:paraId="0AA03918" w14:textId="7A6ECB9A">
      <w:pPr>
        <w:rPr>
          <w:rFonts w:ascii="Calibri" w:hAnsi="Calibri" w:eastAsia="Calibri" w:cs="Calibri"/>
          <w:b/>
          <w:bCs/>
        </w:rPr>
      </w:pPr>
      <w:r w:rsidRPr="38EE416D">
        <w:rPr>
          <w:rFonts w:ascii="Calibri" w:hAnsi="Calibri" w:eastAsia="Calibri" w:cs="Calibri"/>
          <w:b/>
          <w:bCs/>
        </w:rPr>
        <w:t xml:space="preserve">• </w:t>
      </w:r>
      <w:r w:rsidR="00B8692C">
        <w:rPr>
          <w:rFonts w:ascii="Calibri" w:hAnsi="Calibri" w:eastAsia="Calibri" w:cs="Calibri"/>
          <w:b/>
          <w:bCs/>
        </w:rPr>
        <w:t>Samtal i fokus</w:t>
      </w:r>
      <w:r w:rsidRPr="38EE416D">
        <w:rPr>
          <w:rFonts w:ascii="Calibri" w:hAnsi="Calibri" w:eastAsia="Calibri" w:cs="Calibri"/>
          <w:b/>
          <w:bCs/>
        </w:rPr>
        <w:t xml:space="preserve"> </w:t>
      </w:r>
    </w:p>
    <w:p w:rsidR="38EE416D" w:rsidP="38EE416D" w:rsidRDefault="38EE416D" w14:paraId="60E918D6" w14:textId="70E16333">
      <w:pPr>
        <w:rPr>
          <w:rFonts w:ascii="Calibri" w:hAnsi="Calibri" w:eastAsia="Calibri" w:cs="Calibri"/>
        </w:rPr>
      </w:pPr>
      <w:r w:rsidRPr="38EE416D">
        <w:rPr>
          <w:rFonts w:ascii="Calibri" w:hAnsi="Calibri" w:eastAsia="Calibri" w:cs="Calibri"/>
        </w:rPr>
        <w:t xml:space="preserve">I undervisningen fokuseras mycket på utbyte av erfarenheter deltagare emellan. Samtal och diskussioner i kursgruppen är en viktig del av utbildningen på folkhögskolan. </w:t>
      </w:r>
    </w:p>
    <w:p w:rsidR="38EE416D" w:rsidP="38EE416D" w:rsidRDefault="38EE416D" w14:paraId="680E636E" w14:textId="19F523E2">
      <w:pPr>
        <w:rPr>
          <w:rFonts w:ascii="Calibri" w:hAnsi="Calibri" w:eastAsia="Calibri" w:cs="Calibri"/>
          <w:b/>
          <w:bCs/>
        </w:rPr>
      </w:pPr>
      <w:r w:rsidRPr="38EE416D">
        <w:rPr>
          <w:rFonts w:ascii="Calibri" w:hAnsi="Calibri" w:eastAsia="Calibri" w:cs="Calibri"/>
          <w:b/>
          <w:bCs/>
        </w:rPr>
        <w:t xml:space="preserve">• </w:t>
      </w:r>
      <w:r w:rsidR="00B8692C">
        <w:rPr>
          <w:rFonts w:ascii="Calibri" w:hAnsi="Calibri" w:eastAsia="Calibri" w:cs="Calibri"/>
          <w:b/>
          <w:bCs/>
        </w:rPr>
        <w:t>Utbildningen utgår från deltagaren</w:t>
      </w:r>
    </w:p>
    <w:p w:rsidR="38EE416D" w:rsidP="38EE416D" w:rsidRDefault="38EE416D" w14:paraId="3735F75A" w14:textId="453D93E5">
      <w:pPr>
        <w:rPr>
          <w:rFonts w:ascii="Calibri" w:hAnsi="Calibri" w:eastAsia="Calibri" w:cs="Calibri"/>
        </w:rPr>
      </w:pPr>
      <w:r w:rsidRPr="38EE416D">
        <w:rPr>
          <w:rFonts w:ascii="Calibri" w:hAnsi="Calibri" w:eastAsia="Calibri" w:cs="Calibri"/>
        </w:rPr>
        <w:t xml:space="preserve">Folkhögskolan utgår från de erfarenheter som de studerande har med sig från arbete/studier, fritid - och själva livet. Deltagarna har stora möjligheter att själva påverka undervisningen. Olika metoder används i undervisningen, skapande inslag är viktiga. </w:t>
      </w:r>
    </w:p>
    <w:p w:rsidR="38EE416D" w:rsidP="38EE416D" w:rsidRDefault="38EE416D" w14:paraId="2330339F" w14:textId="2B3F2742">
      <w:pPr>
        <w:rPr>
          <w:rFonts w:ascii="Calibri" w:hAnsi="Calibri" w:eastAsia="Calibri" w:cs="Calibri"/>
        </w:rPr>
      </w:pPr>
      <w:r w:rsidRPr="38EE416D">
        <w:rPr>
          <w:rFonts w:ascii="Calibri" w:hAnsi="Calibri" w:eastAsia="Calibri" w:cs="Calibri"/>
        </w:rPr>
        <w:t xml:space="preserve">De studerandes behov ska styra, läraren fungerar mer som handledare, och tillsammans planerar lärare och kursdeltagare studierna. </w:t>
      </w:r>
    </w:p>
    <w:p w:rsidR="38EE416D" w:rsidP="38EE416D" w:rsidRDefault="38EE416D" w14:paraId="653863C1" w14:textId="2A1B2BE9">
      <w:pPr>
        <w:rPr>
          <w:rFonts w:ascii="Calibri" w:hAnsi="Calibri" w:eastAsia="Calibri" w:cs="Calibri"/>
          <w:b/>
          <w:bCs/>
        </w:rPr>
      </w:pPr>
      <w:r w:rsidRPr="38EE416D">
        <w:rPr>
          <w:rFonts w:ascii="Calibri" w:hAnsi="Calibri" w:eastAsia="Calibri" w:cs="Calibri"/>
          <w:b/>
          <w:bCs/>
        </w:rPr>
        <w:t>• Internatet</w:t>
      </w:r>
      <w:r w:rsidR="00B8692C">
        <w:rPr>
          <w:rFonts w:ascii="Calibri" w:hAnsi="Calibri" w:eastAsia="Calibri" w:cs="Calibri"/>
          <w:b/>
          <w:bCs/>
        </w:rPr>
        <w:t xml:space="preserve"> en del av lärandemiljön</w:t>
      </w:r>
      <w:r w:rsidRPr="38EE416D">
        <w:rPr>
          <w:rFonts w:ascii="Calibri" w:hAnsi="Calibri" w:eastAsia="Calibri" w:cs="Calibri"/>
          <w:b/>
          <w:bCs/>
        </w:rPr>
        <w:t xml:space="preserve"> </w:t>
      </w:r>
    </w:p>
    <w:p w:rsidR="38EE416D" w:rsidP="38EE416D" w:rsidRDefault="38EE416D" w14:paraId="39A0223F" w14:textId="2C2BEA2B">
      <w:pPr>
        <w:rPr>
          <w:rFonts w:ascii="Calibri" w:hAnsi="Calibri" w:eastAsia="Calibri" w:cs="Calibri"/>
        </w:rPr>
      </w:pPr>
      <w:r w:rsidRPr="38EE416D">
        <w:rPr>
          <w:rFonts w:ascii="Calibri" w:hAnsi="Calibri" w:eastAsia="Calibri" w:cs="Calibri"/>
        </w:rPr>
        <w:t xml:space="preserve">På många folkhögskolor ingår internatet som en viktig del i studiemiljön. Alla folkhögskolor tar även emot externatelever, det vill säga att deltagaren studerar på folkhögskolan utan att bo på internatet. Det finns också folkhögskolor som inte har något internat och då får deltagaren ordna boendet själv. Kultur i olika former spelar en viktig roll på folkhögskolorna. Vid sidan av själva undervisningen erbjuds många kultur- och fritidsaktiviteter som också syftar till att öka gemenskapen. </w:t>
      </w:r>
    </w:p>
    <w:p w:rsidR="38EE416D" w:rsidP="38EE416D" w:rsidRDefault="38EE416D" w14:paraId="14118E2A" w14:textId="56F1E810">
      <w:pPr>
        <w:rPr>
          <w:rFonts w:ascii="Calibri" w:hAnsi="Calibri" w:eastAsia="Calibri" w:cs="Calibri"/>
        </w:rPr>
      </w:pPr>
    </w:p>
    <w:p w:rsidR="38EE416D" w:rsidP="38EE416D" w:rsidRDefault="38EE416D" w14:paraId="4A151B24" w14:textId="2FB873AB">
      <w:pPr>
        <w:pStyle w:val="Rubrik2"/>
        <w:rPr>
          <w:rFonts w:ascii="Calibri Light" w:hAnsi="Calibri Light"/>
        </w:rPr>
      </w:pPr>
      <w:r w:rsidRPr="38EE416D">
        <w:t xml:space="preserve">Bild 4 </w:t>
      </w:r>
    </w:p>
    <w:p w:rsidR="38EE416D" w:rsidP="38EE416D" w:rsidRDefault="38EE416D" w14:paraId="03C43147" w14:textId="0F866169">
      <w:pPr>
        <w:pStyle w:val="Underrubrik"/>
        <w:rPr>
          <w:rFonts w:ascii="Calibri" w:hAnsi="Calibri"/>
          <w:b/>
          <w:bCs/>
          <w:color w:val="auto"/>
        </w:rPr>
      </w:pPr>
      <w:r w:rsidRPr="38EE416D">
        <w:rPr>
          <w:b/>
          <w:bCs/>
          <w:color w:val="auto"/>
        </w:rPr>
        <w:t>Folkhögskolan</w:t>
      </w:r>
      <w:r w:rsidR="001C4021">
        <w:rPr>
          <w:b/>
          <w:bCs/>
          <w:color w:val="auto"/>
        </w:rPr>
        <w:t>s olika typer av kurser</w:t>
      </w:r>
    </w:p>
    <w:p w:rsidR="008C0BB2" w:rsidP="38EE416D" w:rsidRDefault="38EE416D" w14:paraId="1760A416" w14:textId="4269D23F">
      <w:pPr>
        <w:rPr>
          <w:rFonts w:ascii="Calibri" w:hAnsi="Calibri" w:eastAsia="Calibri" w:cs="Calibri"/>
        </w:rPr>
      </w:pPr>
      <w:r w:rsidRPr="38EE416D">
        <w:rPr>
          <w:rFonts w:ascii="Calibri" w:hAnsi="Calibri" w:eastAsia="Calibri" w:cs="Calibri"/>
        </w:rPr>
        <w:t>Folkhögskolorna ordnar kurser med en mängd olika inriktninga</w:t>
      </w:r>
      <w:r w:rsidR="008C0BB2">
        <w:rPr>
          <w:rFonts w:ascii="Calibri" w:hAnsi="Calibri" w:eastAsia="Calibri" w:cs="Calibri"/>
        </w:rPr>
        <w:t>r.</w:t>
      </w:r>
      <w:r w:rsidR="006C67C3">
        <w:rPr>
          <w:rFonts w:ascii="Calibri" w:hAnsi="Calibri" w:eastAsia="Calibri" w:cs="Calibri"/>
        </w:rPr>
        <w:t xml:space="preserve"> Dessa är de vanligaste. </w:t>
      </w:r>
    </w:p>
    <w:p w:rsidR="008C0BB2" w:rsidP="38EE416D" w:rsidRDefault="008C0BB2" w14:paraId="4FD53BCC" w14:textId="38E20776">
      <w:pPr>
        <w:rPr>
          <w:rFonts w:ascii="Calibri" w:hAnsi="Calibri" w:eastAsia="Calibri" w:cs="Calibri"/>
        </w:rPr>
      </w:pPr>
      <w:r w:rsidRPr="008C0BB2">
        <w:t xml:space="preserve">Allmän kurs är ett alternativ till gymnasiet och </w:t>
      </w:r>
      <w:proofErr w:type="spellStart"/>
      <w:r w:rsidRPr="008C0BB2">
        <w:t>komvux</w:t>
      </w:r>
      <w:proofErr w:type="spellEnd"/>
      <w:r w:rsidRPr="008C0BB2">
        <w:t xml:space="preserve"> och en parallell väg till vidare studier, för vuxna.</w:t>
      </w:r>
      <w:r w:rsidRPr="38EE416D">
        <w:rPr>
          <w:rFonts w:ascii="Calibri" w:hAnsi="Calibri" w:eastAsia="Calibri" w:cs="Calibri"/>
        </w:rPr>
        <w:t xml:space="preserve"> </w:t>
      </w:r>
    </w:p>
    <w:p w:rsidRPr="00565C65" w:rsidR="008C0BB2" w:rsidP="00565C65" w:rsidRDefault="00565C65" w14:paraId="0A6C1E1E" w14:textId="2D02C0C9">
      <w:r w:rsidRPr="00565C65">
        <w:t>På folkhögskolornas profilkurser ägnar d</w:t>
      </w:r>
      <w:r>
        <w:t>eltagaren s</w:t>
      </w:r>
      <w:r w:rsidRPr="00565C65">
        <w:t xml:space="preserve">in tid åt det </w:t>
      </w:r>
      <w:r>
        <w:t>hen</w:t>
      </w:r>
      <w:r w:rsidRPr="00565C65">
        <w:t xml:space="preserve"> är intresserad av. En profilkurs kan vara inriktad på till exempel musik, media, teater, språk eller hälsa. Profilkurser kallas ibland även för särskild kurs.</w:t>
      </w:r>
      <w:r w:rsidR="006C67C3">
        <w:t xml:space="preserve"> </w:t>
      </w:r>
    </w:p>
    <w:p w:rsidR="006C67C3" w:rsidP="006C67C3" w:rsidRDefault="00565C65" w14:paraId="3012CEDF" w14:textId="0EB5C375">
      <w:pPr>
        <w:rPr>
          <w:rFonts w:ascii="Calibri" w:hAnsi="Calibri" w:eastAsia="Calibri" w:cs="Calibri"/>
        </w:rPr>
      </w:pPr>
      <w:r>
        <w:rPr>
          <w:rFonts w:ascii="Calibri" w:hAnsi="Calibri" w:eastAsia="Calibri" w:cs="Calibri"/>
        </w:rPr>
        <w:t>Det finns även en rad olika yrkesutbildningar på folkhögskola, till exempel f</w:t>
      </w:r>
      <w:r w:rsidRPr="38EE416D">
        <w:rPr>
          <w:rFonts w:ascii="Calibri" w:hAnsi="Calibri" w:eastAsia="Calibri" w:cs="Calibri"/>
        </w:rPr>
        <w:t>ritidsledare, behandlingspedagog, personlig assistent, lärarassistent</w:t>
      </w:r>
      <w:r w:rsidR="006C67C3">
        <w:rPr>
          <w:rFonts w:ascii="Calibri" w:hAnsi="Calibri" w:eastAsia="Calibri" w:cs="Calibri"/>
        </w:rPr>
        <w:t xml:space="preserve">, </w:t>
      </w:r>
      <w:r w:rsidRPr="38EE416D" w:rsidR="006C67C3">
        <w:rPr>
          <w:rFonts w:ascii="Calibri" w:hAnsi="Calibri" w:eastAsia="Calibri" w:cs="Calibri"/>
        </w:rPr>
        <w:t>Konsthantverkare, båtbyggare, teaterpedagog, musikpedagog, kantor</w:t>
      </w:r>
      <w:r w:rsidR="006C67C3">
        <w:rPr>
          <w:rFonts w:ascii="Calibri" w:hAnsi="Calibri" w:eastAsia="Calibri" w:cs="Calibri"/>
        </w:rPr>
        <w:t xml:space="preserve">, </w:t>
      </w:r>
      <w:r w:rsidRPr="38EE416D" w:rsidR="006C67C3">
        <w:rPr>
          <w:rFonts w:ascii="Calibri" w:hAnsi="Calibri" w:eastAsia="Calibri" w:cs="Calibri"/>
        </w:rPr>
        <w:t>Journalist</w:t>
      </w:r>
      <w:r w:rsidR="006C67C3">
        <w:rPr>
          <w:rFonts w:ascii="Calibri" w:hAnsi="Calibri" w:eastAsia="Calibri" w:cs="Calibri"/>
        </w:rPr>
        <w:t xml:space="preserve">, </w:t>
      </w:r>
      <w:r w:rsidRPr="38EE416D" w:rsidR="006C67C3">
        <w:rPr>
          <w:rFonts w:ascii="Calibri" w:hAnsi="Calibri" w:eastAsia="Calibri" w:cs="Calibri"/>
        </w:rPr>
        <w:t>Idrottsledare, friskvårdspedagog</w:t>
      </w:r>
      <w:r w:rsidR="006C67C3">
        <w:rPr>
          <w:rFonts w:ascii="Calibri" w:hAnsi="Calibri" w:eastAsia="Calibri" w:cs="Calibri"/>
        </w:rPr>
        <w:t xml:space="preserve">, </w:t>
      </w:r>
      <w:r w:rsidRPr="38EE416D" w:rsidR="006C67C3">
        <w:rPr>
          <w:rFonts w:ascii="Calibri" w:hAnsi="Calibri" w:eastAsia="Calibri" w:cs="Calibri"/>
        </w:rPr>
        <w:t>Teckenspråkstolk</w:t>
      </w:r>
      <w:r w:rsidR="006C67C3">
        <w:rPr>
          <w:rFonts w:ascii="Calibri" w:hAnsi="Calibri" w:eastAsia="Calibri" w:cs="Calibri"/>
        </w:rPr>
        <w:t>,</w:t>
      </w:r>
      <w:r w:rsidRPr="38EE416D" w:rsidR="006C67C3">
        <w:rPr>
          <w:rFonts w:ascii="Calibri" w:hAnsi="Calibri" w:eastAsia="Calibri" w:cs="Calibri"/>
        </w:rPr>
        <w:t xml:space="preserve"> Turismyrken</w:t>
      </w:r>
      <w:r w:rsidR="006C67C3">
        <w:rPr>
          <w:rFonts w:ascii="Calibri" w:hAnsi="Calibri" w:eastAsia="Calibri" w:cs="Calibri"/>
        </w:rPr>
        <w:t>.</w:t>
      </w:r>
      <w:r w:rsidRPr="38EE416D" w:rsidR="006C67C3">
        <w:rPr>
          <w:rFonts w:ascii="Calibri" w:hAnsi="Calibri" w:eastAsia="Calibri" w:cs="Calibri"/>
        </w:rPr>
        <w:t xml:space="preserve"> </w:t>
      </w:r>
    </w:p>
    <w:p w:rsidR="00565C65" w:rsidP="38EE416D" w:rsidRDefault="00565C65" w14:paraId="151D21FE" w14:textId="5C970652">
      <w:pPr>
        <w:rPr>
          <w:rFonts w:ascii="Calibri" w:hAnsi="Calibri" w:eastAsia="Calibri" w:cs="Calibri"/>
        </w:rPr>
      </w:pPr>
    </w:p>
    <w:p w:rsidR="00565C65" w:rsidP="38EE416D" w:rsidRDefault="00565C65" w14:paraId="1C60AB9E" w14:textId="1223F4DA">
      <w:pPr>
        <w:rPr>
          <w:rFonts w:ascii="Calibri" w:hAnsi="Calibri" w:eastAsia="Calibri" w:cs="Calibri"/>
        </w:rPr>
      </w:pPr>
      <w:r>
        <w:rPr>
          <w:rFonts w:ascii="Calibri" w:hAnsi="Calibri" w:eastAsia="Calibri" w:cs="Calibri"/>
        </w:rPr>
        <w:t xml:space="preserve">Många folkhögskolor håller även korta kurser under sommaren. Dessa kan vara inriktade på till exempel måleri, dans, hantverk. </w:t>
      </w:r>
    </w:p>
    <w:p w:rsidR="00565C65" w:rsidP="38EE416D" w:rsidRDefault="38EE416D" w14:paraId="2D103925" w14:textId="77777777">
      <w:pPr>
        <w:rPr>
          <w:rFonts w:ascii="Calibri" w:hAnsi="Calibri" w:eastAsia="Calibri" w:cs="Calibri"/>
        </w:rPr>
      </w:pPr>
      <w:r w:rsidRPr="38EE416D">
        <w:rPr>
          <w:rFonts w:ascii="Calibri" w:hAnsi="Calibri" w:eastAsia="Calibri" w:cs="Calibri"/>
        </w:rPr>
        <w:t>Många folkhögskolor gör också uppdragsutbildningar åt kommuner och åt Arbetsförmedlingen</w:t>
      </w:r>
      <w:r w:rsidR="00565C65">
        <w:rPr>
          <w:rFonts w:ascii="Calibri" w:hAnsi="Calibri" w:eastAsia="Calibri" w:cs="Calibri"/>
        </w:rPr>
        <w:t>.</w:t>
      </w:r>
      <w:r w:rsidRPr="38EE416D">
        <w:rPr>
          <w:rFonts w:ascii="Calibri" w:hAnsi="Calibri" w:eastAsia="Calibri" w:cs="Calibri"/>
        </w:rPr>
        <w:t xml:space="preserve"> En del folkhögskolor anordnar Yrkeshögskoleutbildningar och vissa folkhögskolor har också SFI. </w:t>
      </w:r>
    </w:p>
    <w:p w:rsidR="38EE416D" w:rsidP="38EE416D" w:rsidRDefault="00565C65" w14:paraId="19D824D9" w14:textId="7B3181C2">
      <w:pPr>
        <w:rPr>
          <w:rFonts w:ascii="Calibri" w:hAnsi="Calibri" w:eastAsia="Calibri" w:cs="Calibri"/>
        </w:rPr>
      </w:pPr>
      <w:r>
        <w:rPr>
          <w:rFonts w:ascii="Calibri" w:hAnsi="Calibri" w:eastAsia="Calibri" w:cs="Calibri"/>
        </w:rPr>
        <w:lastRenderedPageBreak/>
        <w:t xml:space="preserve">Inom de flesta kurstyperna finns alternativ att läsa på distans. Antingen helt utan fysiska träffar, eller med några träffar på skolan. </w:t>
      </w:r>
    </w:p>
    <w:p w:rsidR="00C2705B" w:rsidP="00C2705B" w:rsidRDefault="00C2705B" w14:paraId="3AF7D1D3" w14:textId="23260C29">
      <w:pPr>
        <w:pStyle w:val="Rubrik2"/>
        <w:rPr>
          <w:rFonts w:ascii="Calibri Light" w:hAnsi="Calibri Light"/>
          <w:color w:val="auto"/>
        </w:rPr>
      </w:pPr>
      <w:r w:rsidRPr="38EE416D">
        <w:t xml:space="preserve">Bild </w:t>
      </w:r>
      <w:r>
        <w:t>5</w:t>
      </w:r>
      <w:r w:rsidRPr="38EE416D">
        <w:t xml:space="preserve"> </w:t>
      </w:r>
    </w:p>
    <w:p w:rsidRPr="00C2705B" w:rsidR="00C2705B" w:rsidP="00C2705B" w:rsidRDefault="00C2705B" w14:paraId="5039583A" w14:textId="391D4D6E">
      <w:pPr>
        <w:pStyle w:val="Underrubrik"/>
        <w:rPr>
          <w:rFonts w:ascii="Calibri" w:hAnsi="Calibri"/>
          <w:color w:val="auto"/>
        </w:rPr>
      </w:pPr>
      <w:r>
        <w:rPr>
          <w:b/>
          <w:bCs/>
          <w:color w:val="auto"/>
        </w:rPr>
        <w:t xml:space="preserve">Allmän kurs </w:t>
      </w:r>
    </w:p>
    <w:p w:rsidR="38EE416D" w:rsidP="38EE416D" w:rsidRDefault="00C2705B" w14:paraId="76323075" w14:textId="61B8B455">
      <w:pPr>
        <w:rPr>
          <w:rFonts w:ascii="Calibri" w:hAnsi="Calibri" w:eastAsia="Calibri" w:cs="Calibri"/>
        </w:rPr>
      </w:pPr>
      <w:r>
        <w:rPr>
          <w:rFonts w:ascii="Calibri" w:hAnsi="Calibri" w:eastAsia="Calibri" w:cs="Calibri"/>
        </w:rPr>
        <w:t xml:space="preserve">På Allmän kurs ges inga betyg i enskilda ämnen. Istället får deltagaren ett samlat studieomdöme, en siffra </w:t>
      </w:r>
      <w:proofErr w:type="gramStart"/>
      <w:r>
        <w:rPr>
          <w:rFonts w:ascii="Calibri" w:hAnsi="Calibri" w:eastAsia="Calibri" w:cs="Calibri"/>
        </w:rPr>
        <w:t>1-4</w:t>
      </w:r>
      <w:proofErr w:type="gramEnd"/>
      <w:r>
        <w:rPr>
          <w:rFonts w:ascii="Calibri" w:hAnsi="Calibri" w:eastAsia="Calibri" w:cs="Calibri"/>
        </w:rPr>
        <w:t xml:space="preserve"> som sätts av all undervisande personal tillsammans. Studieomdömet kan sen användas för att söka till vidare studier. I urvalet till högskolan hamnar folkhögskoledeltagare med studieomdöme i en egen urvalsgrupp.</w:t>
      </w:r>
    </w:p>
    <w:p w:rsidR="38EE416D" w:rsidP="38EE416D" w:rsidRDefault="38EE416D" w14:paraId="1B9EB758" w14:textId="034B931C">
      <w:pPr>
        <w:pStyle w:val="Rubrik2"/>
      </w:pPr>
      <w:r w:rsidRPr="38EE416D">
        <w:t xml:space="preserve">Bild </w:t>
      </w:r>
      <w:r w:rsidR="00C2705B">
        <w:t>6</w:t>
      </w:r>
    </w:p>
    <w:p w:rsidRPr="00C2705B" w:rsidR="00C2705B" w:rsidP="00C2705B" w:rsidRDefault="00C2705B" w14:paraId="05573B1E" w14:textId="73D8322B">
      <w:r>
        <w:t xml:space="preserve">Profilkurserna är oftast </w:t>
      </w:r>
      <w:proofErr w:type="gramStart"/>
      <w:r>
        <w:t>1-2</w:t>
      </w:r>
      <w:proofErr w:type="gramEnd"/>
      <w:r>
        <w:t xml:space="preserve"> år långa. Här får deltagaren ägna sig helt åt sitt intresse; musik, skrivande, hantverk eller något annat. Många går en profilkurs på folkhögskola för att förbereda sig och skapa arbetsprover till vidare studier. Många musiker och författare har börjat sin bana på folkhögskolans profilkurser.</w:t>
      </w:r>
    </w:p>
    <w:p w:rsidR="00C2705B" w:rsidP="00C2705B" w:rsidRDefault="00C2705B" w14:paraId="76423249" w14:textId="64900A9C"/>
    <w:p w:rsidR="00C2705B" w:rsidP="00C2705B" w:rsidRDefault="00C2705B" w14:paraId="1E982EA3" w14:textId="1F405D64">
      <w:pPr>
        <w:pStyle w:val="Rubrik2"/>
        <w:rPr>
          <w:rFonts w:ascii="Calibri Light" w:hAnsi="Calibri Light"/>
          <w:color w:val="auto"/>
        </w:rPr>
      </w:pPr>
      <w:r w:rsidRPr="38EE416D">
        <w:t xml:space="preserve">Bild </w:t>
      </w:r>
      <w:r>
        <w:t>7</w:t>
      </w:r>
    </w:p>
    <w:p w:rsidR="00C2705B" w:rsidP="00C2705B" w:rsidRDefault="00C2705B" w14:paraId="4F41ED9E" w14:textId="77777777">
      <w:pPr>
        <w:pStyle w:val="Underrubrik"/>
        <w:rPr>
          <w:rFonts w:ascii="Calibri" w:hAnsi="Calibri"/>
          <w:b/>
          <w:bCs/>
          <w:color w:val="auto"/>
        </w:rPr>
      </w:pPr>
      <w:r w:rsidRPr="38EE416D">
        <w:rPr>
          <w:b/>
          <w:bCs/>
          <w:color w:val="auto"/>
        </w:rPr>
        <w:t xml:space="preserve">Frågor? </w:t>
      </w:r>
    </w:p>
    <w:p w:rsidR="38EE416D" w:rsidP="38EE416D" w:rsidRDefault="38EE416D" w14:paraId="287E6D2C" w14:textId="0A1477C8">
      <w:pPr>
        <w:rPr>
          <w:rFonts w:ascii="Calibri" w:hAnsi="Calibri" w:eastAsia="Calibri" w:cs="Calibri"/>
        </w:rPr>
      </w:pPr>
      <w:r w:rsidRPr="38EE416D">
        <w:rPr>
          <w:rFonts w:ascii="Calibri" w:hAnsi="Calibri" w:eastAsia="Calibri" w:cs="Calibri"/>
        </w:rPr>
        <w:t xml:space="preserve">Mer information om landets alla folkhögskolor kan du få från Folkhögskolornas serviceorganisation, som står bakom webbplatsen folkhögskola.nu (alla folkhögskolors samlade kursutbud). </w:t>
      </w:r>
    </w:p>
    <w:p w:rsidR="38EE416D" w:rsidP="38EE416D" w:rsidRDefault="38EE416D" w14:paraId="4E763034" w14:textId="0129FC83">
      <w:pPr>
        <w:rPr>
          <w:rFonts w:ascii="Calibri" w:hAnsi="Calibri" w:eastAsia="Calibri" w:cs="Calibri"/>
        </w:rPr>
      </w:pPr>
      <w:r w:rsidRPr="38EE416D">
        <w:rPr>
          <w:rFonts w:ascii="Calibri" w:hAnsi="Calibri" w:eastAsia="Calibri" w:cs="Calibri"/>
        </w:rPr>
        <w:t xml:space="preserve">• folkhögskola.nu </w:t>
      </w:r>
    </w:p>
    <w:p w:rsidR="38EE416D" w:rsidP="38EE416D" w:rsidRDefault="38EE416D" w14:paraId="2ED914F8" w14:textId="31A88368">
      <w:pPr>
        <w:rPr>
          <w:rFonts w:ascii="Calibri" w:hAnsi="Calibri" w:eastAsia="Calibri" w:cs="Calibri"/>
        </w:rPr>
      </w:pPr>
      <w:r w:rsidRPr="38EE416D">
        <w:rPr>
          <w:rFonts w:ascii="Calibri" w:hAnsi="Calibri" w:eastAsia="Calibri" w:cs="Calibri"/>
        </w:rPr>
        <w:t xml:space="preserve">• info@folkhogskola.nu </w:t>
      </w:r>
    </w:p>
    <w:p w:rsidR="38EE416D" w:rsidP="38EE416D" w:rsidRDefault="38EE416D" w14:paraId="1D38A91E" w14:textId="7F5904C3">
      <w:pPr>
        <w:rPr>
          <w:rFonts w:ascii="Calibri" w:hAnsi="Calibri" w:eastAsia="Calibri" w:cs="Calibri"/>
        </w:rPr>
      </w:pPr>
      <w:r w:rsidRPr="38EE416D">
        <w:rPr>
          <w:rFonts w:ascii="Calibri" w:hAnsi="Calibri" w:eastAsia="Calibri" w:cs="Calibri"/>
        </w:rPr>
        <w:t xml:space="preserve">• 08-796 00 50 </w:t>
      </w:r>
    </w:p>
    <w:p w:rsidR="38EE416D" w:rsidP="38EE416D" w:rsidRDefault="38EE416D" w14:paraId="21A4458E" w14:textId="05B23EB4">
      <w:pPr>
        <w:rPr>
          <w:rFonts w:ascii="Calibri" w:hAnsi="Calibri" w:eastAsia="Calibri" w:cs="Calibri"/>
        </w:rPr>
      </w:pPr>
    </w:p>
    <w:sectPr w:rsidR="38EE416D">
      <w:headerReference w:type="default" r:id="rId9"/>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91F" w:rsidRDefault="006E191F" w14:paraId="6BED61BD" w14:textId="77777777">
      <w:pPr>
        <w:spacing w:after="0" w:line="240" w:lineRule="auto"/>
      </w:pPr>
      <w:r>
        <w:separator/>
      </w:r>
    </w:p>
  </w:endnote>
  <w:endnote w:type="continuationSeparator" w:id="0">
    <w:p w:rsidR="006E191F" w:rsidRDefault="006E191F" w14:paraId="77CB29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8EE416D" w:rsidTr="38EE416D" w14:paraId="7DD83CA0" w14:textId="77777777">
      <w:tc>
        <w:tcPr>
          <w:tcW w:w="3005" w:type="dxa"/>
        </w:tcPr>
        <w:p w:rsidR="38EE416D" w:rsidP="38EE416D" w:rsidRDefault="38EE416D" w14:paraId="74FFBD1B" w14:textId="609090D3">
          <w:pPr>
            <w:pStyle w:val="Sidhuvud"/>
            <w:ind w:left="-115"/>
          </w:pPr>
        </w:p>
      </w:tc>
      <w:tc>
        <w:tcPr>
          <w:tcW w:w="3005" w:type="dxa"/>
        </w:tcPr>
        <w:p w:rsidR="38EE416D" w:rsidP="38EE416D" w:rsidRDefault="38EE416D" w14:paraId="0DC7ED49" w14:textId="79772F7B">
          <w:pPr>
            <w:pStyle w:val="Sidhuvud"/>
            <w:jc w:val="center"/>
          </w:pPr>
        </w:p>
      </w:tc>
      <w:tc>
        <w:tcPr>
          <w:tcW w:w="3005" w:type="dxa"/>
        </w:tcPr>
        <w:p w:rsidR="38EE416D" w:rsidP="38EE416D" w:rsidRDefault="38EE416D" w14:paraId="3058C388" w14:textId="7370B09C">
          <w:pPr>
            <w:pStyle w:val="Sidhuvud"/>
            <w:ind w:right="-115"/>
            <w:jc w:val="right"/>
          </w:pPr>
        </w:p>
      </w:tc>
    </w:tr>
  </w:tbl>
  <w:p w:rsidR="38EE416D" w:rsidP="38EE416D" w:rsidRDefault="38EE416D" w14:paraId="7D37F454" w14:textId="19A46A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91F" w:rsidRDefault="006E191F" w14:paraId="63388003" w14:textId="77777777">
      <w:pPr>
        <w:spacing w:after="0" w:line="240" w:lineRule="auto"/>
      </w:pPr>
      <w:r>
        <w:separator/>
      </w:r>
    </w:p>
  </w:footnote>
  <w:footnote w:type="continuationSeparator" w:id="0">
    <w:p w:rsidR="006E191F" w:rsidRDefault="006E191F" w14:paraId="075A4A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8EE416D" w:rsidTr="38EE416D" w14:paraId="67FC4AA2" w14:textId="77777777">
      <w:tc>
        <w:tcPr>
          <w:tcW w:w="3005" w:type="dxa"/>
        </w:tcPr>
        <w:p w:rsidR="38EE416D" w:rsidP="38EE416D" w:rsidRDefault="38EE416D" w14:paraId="55165660" w14:textId="55867CEF">
          <w:pPr>
            <w:pStyle w:val="Sidhuvud"/>
            <w:ind w:left="-115"/>
          </w:pPr>
          <w:r>
            <w:rPr>
              <w:noProof/>
            </w:rPr>
            <w:drawing>
              <wp:inline distT="0" distB="0" distL="0" distR="0" wp14:anchorId="20673F67" wp14:editId="217342B7">
                <wp:extent cx="1685925" cy="428625"/>
                <wp:effectExtent l="0" t="0" r="0" b="0"/>
                <wp:docPr id="1996610962" name="Bildobjekt 199661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28625"/>
                        </a:xfrm>
                        <a:prstGeom prst="rect">
                          <a:avLst/>
                        </a:prstGeom>
                      </pic:spPr>
                    </pic:pic>
                  </a:graphicData>
                </a:graphic>
              </wp:inline>
            </w:drawing>
          </w:r>
        </w:p>
      </w:tc>
      <w:tc>
        <w:tcPr>
          <w:tcW w:w="3005" w:type="dxa"/>
        </w:tcPr>
        <w:p w:rsidR="38EE416D" w:rsidP="38EE416D" w:rsidRDefault="38EE416D" w14:paraId="707F5D1E" w14:textId="4D2522BA">
          <w:pPr>
            <w:pStyle w:val="Sidhuvud"/>
            <w:jc w:val="center"/>
          </w:pPr>
        </w:p>
      </w:tc>
      <w:tc>
        <w:tcPr>
          <w:tcW w:w="3005" w:type="dxa"/>
        </w:tcPr>
        <w:p w:rsidR="38EE416D" w:rsidP="38EE416D" w:rsidRDefault="38EE416D" w14:paraId="202F2D39" w14:textId="51A89D02">
          <w:pPr>
            <w:pStyle w:val="Sidhuvud"/>
            <w:ind w:right="-115"/>
            <w:jc w:val="right"/>
          </w:pPr>
        </w:p>
      </w:tc>
    </w:tr>
  </w:tbl>
  <w:p w:rsidR="38EE416D" w:rsidP="38EE416D" w:rsidRDefault="38EE416D" w14:paraId="0BE7E59E" w14:textId="2915F86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F35EF"/>
    <w:rsid w:val="001C4021"/>
    <w:rsid w:val="00565C65"/>
    <w:rsid w:val="006C67C3"/>
    <w:rsid w:val="006E191F"/>
    <w:rsid w:val="007233C4"/>
    <w:rsid w:val="008C0BB2"/>
    <w:rsid w:val="00B8692C"/>
    <w:rsid w:val="00C2705B"/>
    <w:rsid w:val="00D21858"/>
    <w:rsid w:val="0393C1D4"/>
    <w:rsid w:val="0BB0E9A9"/>
    <w:rsid w:val="1CA1A809"/>
    <w:rsid w:val="1FC1715F"/>
    <w:rsid w:val="1FD948CB"/>
    <w:rsid w:val="1FE13651"/>
    <w:rsid w:val="2494E282"/>
    <w:rsid w:val="27E45AB0"/>
    <w:rsid w:val="28D81DA3"/>
    <w:rsid w:val="29500661"/>
    <w:rsid w:val="339F35EF"/>
    <w:rsid w:val="38EE416D"/>
    <w:rsid w:val="3B3A0CC2"/>
    <w:rsid w:val="3CE5A250"/>
    <w:rsid w:val="3E71AD84"/>
    <w:rsid w:val="42A7EBE9"/>
    <w:rsid w:val="450B8EAA"/>
    <w:rsid w:val="4F626BE4"/>
    <w:rsid w:val="50FE3C45"/>
    <w:rsid w:val="52261FF7"/>
    <w:rsid w:val="53C1F058"/>
    <w:rsid w:val="55196142"/>
    <w:rsid w:val="59E3E8C0"/>
    <w:rsid w:val="6BA7FB10"/>
    <w:rsid w:val="70384E45"/>
    <w:rsid w:val="7188F9CE"/>
    <w:rsid w:val="73A8DC56"/>
    <w:rsid w:val="750C9A81"/>
    <w:rsid w:val="7544ACB7"/>
    <w:rsid w:val="7B9AC5DE"/>
    <w:rsid w:val="7D369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35EF"/>
  <w15:chartTrackingRefBased/>
  <w15:docId w15:val="{912D743D-E7F4-405D-AB31-07F2400D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Pr>
      <w:rFonts w:asciiTheme="majorHAnsi" w:hAnsiTheme="majorHAnsi" w:eastAsiaTheme="majorEastAsia" w:cstheme="majorBidi"/>
      <w:color w:val="2F5496" w:themeColor="accent1" w:themeShade="BF"/>
      <w:sz w:val="32"/>
      <w:szCs w:val="32"/>
    </w:rPr>
  </w:style>
  <w:style w:type="character" w:styleId="UnderrubrikChar" w:customStyle="1">
    <w:name w:val="Underrubrik Char"/>
    <w:basedOn w:val="Standardstycketeckensnitt"/>
    <w:link w:val="Underrubrik"/>
    <w:uiPriority w:val="11"/>
    <w:rPr>
      <w:rFonts w:eastAsiaTheme="minorEastAsia"/>
      <w:color w:val="5A5A5A" w:themeColor="text1" w:themeTint="A5"/>
      <w:spacing w:val="15"/>
    </w:rPr>
  </w:style>
  <w:style w:type="paragraph" w:styleId="Underrubrik">
    <w:name w:val="Subtitle"/>
    <w:basedOn w:val="Normal"/>
    <w:next w:val="Normal"/>
    <w:link w:val="UnderrubrikChar"/>
    <w:uiPriority w:val="11"/>
    <w:qFormat/>
    <w:pPr>
      <w:numPr>
        <w:ilvl w:val="1"/>
      </w:numPr>
    </w:pPr>
    <w:rPr>
      <w:rFonts w:eastAsiaTheme="minorEastAsia"/>
      <w:color w:val="5A5A5A" w:themeColor="text1" w:themeTint="A5"/>
      <w:spacing w:val="15"/>
    </w:rPr>
  </w:style>
  <w:style w:type="character" w:styleId="Rubrik2Char" w:customStyle="1">
    <w:name w:val="Rubrik 2 Char"/>
    <w:basedOn w:val="Standardstycketeckensnitt"/>
    <w:link w:val="Rubrik2"/>
    <w:uiPriority w:val="9"/>
    <w:rPr>
      <w:rFonts w:asciiTheme="majorHAnsi" w:hAnsiTheme="majorHAnsi" w:eastAsiaTheme="majorEastAsia" w:cstheme="majorBidi"/>
      <w:color w:val="2F5496" w:themeColor="accent1" w:themeShade="BF"/>
      <w:sz w:val="26"/>
      <w:szCs w:val="26"/>
    </w:rPr>
  </w:style>
  <w:style w:type="table" w:styleId="Tabellrutnt">
    <w:name w:val="Table Grid"/>
    <w:basedOn w:val="Normal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idhuvudChar" w:customStyle="1">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styleId="SidfotChar" w:customStyle="1">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13CBAE1B7504FAA8E54EDE7A79B3C" ma:contentTypeVersion="16" ma:contentTypeDescription="Create a new document." ma:contentTypeScope="" ma:versionID="a56ba1ae2f298b54ddf97324fc09a2a7">
  <xsd:schema xmlns:xsd="http://www.w3.org/2001/XMLSchema" xmlns:xs="http://www.w3.org/2001/XMLSchema" xmlns:p="http://schemas.microsoft.com/office/2006/metadata/properties" xmlns:ns2="aa72b7a1-c490-46d2-9485-c5afa8b0d063" xmlns:ns3="5096eaa1-c354-408a-a184-d47f9ab2906f" targetNamespace="http://schemas.microsoft.com/office/2006/metadata/properties" ma:root="true" ma:fieldsID="920f2c633072b25dfa2a3cf1de96497c" ns2:_="" ns3:_="">
    <xsd:import namespace="aa72b7a1-c490-46d2-9485-c5afa8b0d063"/>
    <xsd:import namespace="5096eaa1-c354-408a-a184-d47f9ab29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2b7a1-c490-46d2-9485-c5afa8b0d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2ae540-1ead-4358-9754-4779a6983f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6eaa1-c354-408a-a184-d47f9ab290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ddcfd-7a44-4153-94d1-67daed02e080}" ma:internalName="TaxCatchAll" ma:showField="CatchAllData" ma:web="5096eaa1-c354-408a-a184-d47f9ab29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96eaa1-c354-408a-a184-d47f9ab2906f" xsi:nil="true"/>
    <lcf76f155ced4ddcb4097134ff3c332f xmlns="aa72b7a1-c490-46d2-9485-c5afa8b0d0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11B01E-6237-4229-8557-0A350DCEF73E}">
  <ds:schemaRefs>
    <ds:schemaRef ds:uri="http://schemas.microsoft.com/sharepoint/v3/contenttype/forms"/>
  </ds:schemaRefs>
</ds:datastoreItem>
</file>

<file path=customXml/itemProps2.xml><?xml version="1.0" encoding="utf-8"?>
<ds:datastoreItem xmlns:ds="http://schemas.openxmlformats.org/officeDocument/2006/customXml" ds:itemID="{00E8D6AF-0146-46F3-9F19-D36162E7D805}"/>
</file>

<file path=customXml/itemProps3.xml><?xml version="1.0" encoding="utf-8"?>
<ds:datastoreItem xmlns:ds="http://schemas.openxmlformats.org/officeDocument/2006/customXml" ds:itemID="{CBEAB1B7-16DB-41BA-8944-65168EFB6C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Desirée Widell</dc:creator>
  <cp:keywords/>
  <dc:description/>
  <cp:lastModifiedBy>Miriam Steinbach</cp:lastModifiedBy>
  <cp:revision>3</cp:revision>
  <dcterms:created xsi:type="dcterms:W3CDTF">2022-05-13T10:40:00Z</dcterms:created>
  <dcterms:modified xsi:type="dcterms:W3CDTF">2022-12-13T12:27:36Z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0x010100B7A13CBAE1B7504FAA8E54EDE7A79B3C</vt:lpwstr>
  </property>
  <property fmtid="{D5CDD505-2E9C-101B-9397-08002B2CF9AE}" pid="3" name="MediaServiceImageTags">
    <vt:lpwstr/>
  </property>
</Properties>
</file>